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ECE" w:rsidRDefault="00576ECE" w:rsidP="005631E6">
      <w:pPr>
        <w:pStyle w:val="documenttitle"/>
        <w:spacing w:after="400" w:line="240" w:lineRule="auto"/>
        <w:rPr>
          <w:szCs w:val="24"/>
        </w:rPr>
      </w:pPr>
      <w:r>
        <w:t>Questionnaire sur</w:t>
      </w:r>
      <w:bookmarkStart w:id="0" w:name="_GoBack"/>
      <w:bookmarkEnd w:id="0"/>
      <w:r>
        <w:t xml:space="preserve"> les procédures de marquage suivies par les navires</w:t>
      </w:r>
    </w:p>
    <w:p w:rsidR="00576ECE" w:rsidRDefault="00576ECE" w:rsidP="005631E6">
      <w:pPr>
        <w:pStyle w:val="paragraphtext"/>
        <w:spacing w:after="200" w:line="240" w:lineRule="auto"/>
      </w:pPr>
      <w:r>
        <w:t>Tous les navires devraient suivre le protocole convenu par la CCAMLR pour le marquage des légines (</w:t>
      </w:r>
      <w:hyperlink r:id="rId8" w:history="1">
        <w:r>
          <w:rPr>
            <w:rStyle w:val="Hyperlink"/>
          </w:rPr>
          <w:t>www.ccamlr.org/node/85702</w:t>
        </w:r>
      </w:hyperlink>
      <w:r>
        <w:t>).</w:t>
      </w:r>
    </w:p>
    <w:p w:rsidR="00365D05" w:rsidRDefault="00576ECE" w:rsidP="005631E6">
      <w:pPr>
        <w:pStyle w:val="paragraphtext"/>
        <w:spacing w:after="200" w:line="240" w:lineRule="auto"/>
      </w:pPr>
      <w:r>
        <w:t>Ce questionnaire a été conçu pour qu'un observateur puisse le remplir indépendamment du navire, mais dans certains cas il pourrait être utile de demander des précisions au capitaine de pêche (sur le volume de la cuve, p. ex.). Choisir les champs correspondant le mieux aux questions posées ou, si cela est demandé, donner des précisions. Si possible, fournir une vidéo ou des photos du processus de marquage démontrant le débarquement des poissons, leur manipulation, le marquage, la saisie des données et la remise à l'eau des poissons.</w:t>
      </w:r>
    </w:p>
    <w:tbl>
      <w:tblPr>
        <w:tblW w:w="9363" w:type="dxa"/>
        <w:tblInd w:w="1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118"/>
        <w:gridCol w:w="6245"/>
      </w:tblGrid>
      <w:tr w:rsidR="00576ECE" w:rsidTr="00F16CF4">
        <w:tc>
          <w:tcPr>
            <w:tcW w:w="9363" w:type="dxa"/>
            <w:gridSpan w:val="2"/>
            <w:shd w:val="clear" w:color="auto" w:fill="C0C0C0"/>
            <w:hideMark/>
          </w:tcPr>
          <w:p w:rsidR="00576ECE" w:rsidRDefault="00576ECE" w:rsidP="007920F9">
            <w:pPr>
              <w:pStyle w:val="tablecolumnheading"/>
            </w:pPr>
            <w:r>
              <w:t>Équipement et fonctionnement</w:t>
            </w:r>
          </w:p>
        </w:tc>
      </w:tr>
      <w:tr w:rsidR="00576ECE" w:rsidTr="00F16CF4">
        <w:tc>
          <w:tcPr>
            <w:tcW w:w="3118" w:type="dxa"/>
            <w:vMerge w:val="restart"/>
            <w:hideMark/>
          </w:tcPr>
          <w:p w:rsidR="00576ECE" w:rsidRDefault="00576ECE" w:rsidP="00410685">
            <w:pPr>
              <w:pStyle w:val="tabletext"/>
              <w:spacing w:before="40" w:after="40"/>
            </w:pPr>
            <w:r>
              <w:t>Emplacement du poste de marquage</w:t>
            </w:r>
          </w:p>
        </w:tc>
        <w:tc>
          <w:tcPr>
            <w:tcW w:w="6245" w:type="dxa"/>
            <w:hideMark/>
          </w:tcPr>
          <w:p w:rsidR="00576ECE" w:rsidRDefault="00576ECE" w:rsidP="00410685">
            <w:pPr>
              <w:pStyle w:val="tabletext"/>
              <w:spacing w:before="40" w:after="40"/>
            </w:pPr>
            <w:r>
              <w:t>Sur le pont extérieur – non couvert</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Sur le pont extérieur – couvert</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Dans l'usine</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Autre – Veuillez préciser</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À quelle fréquence les pistolets de marquage sont-ils nettoyés ou entretenus ? À chaque remontée de palangre, régulièrement, une fois par sortie</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Distance verticale de la surface de l'eau à la rampe de virage (m)</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Distance verticale de l'endroit où le poisson est relâché à la surface de l'eau (m)</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Distance du poste de marquage au lieu de remise à l'eau (m)</w:t>
            </w:r>
          </w:p>
        </w:tc>
      </w:tr>
      <w:tr w:rsidR="00576ECE" w:rsidTr="00F16CF4">
        <w:tc>
          <w:tcPr>
            <w:tcW w:w="3118" w:type="dxa"/>
            <w:hideMark/>
          </w:tcPr>
          <w:p w:rsidR="00576ECE" w:rsidRDefault="00576ECE" w:rsidP="00410685">
            <w:pPr>
              <w:pStyle w:val="tabletext"/>
              <w:spacing w:before="40" w:after="40"/>
            </w:pPr>
            <w:r>
              <w:t>Cuve</w:t>
            </w:r>
          </w:p>
        </w:tc>
        <w:tc>
          <w:tcPr>
            <w:tcW w:w="6245" w:type="dxa"/>
            <w:hideMark/>
          </w:tcPr>
          <w:p w:rsidR="00576ECE" w:rsidRDefault="00576ECE" w:rsidP="00410685">
            <w:pPr>
              <w:pStyle w:val="tabletext"/>
              <w:spacing w:before="40" w:after="40"/>
            </w:pPr>
            <w:r>
              <w:t>Oui/Non</w:t>
            </w:r>
          </w:p>
        </w:tc>
      </w:tr>
      <w:tr w:rsidR="00576ECE" w:rsidTr="00F16CF4">
        <w:tc>
          <w:tcPr>
            <w:tcW w:w="3118" w:type="dxa"/>
            <w:vMerge w:val="restart"/>
          </w:tcPr>
          <w:p w:rsidR="00576ECE" w:rsidRDefault="00576ECE" w:rsidP="00410685">
            <w:pPr>
              <w:pStyle w:val="tabletext"/>
              <w:spacing w:before="40" w:after="40"/>
            </w:pPr>
            <w:r>
              <w:t>Si oui, informations sur la cuve</w:t>
            </w:r>
          </w:p>
        </w:tc>
        <w:tc>
          <w:tcPr>
            <w:tcW w:w="6245" w:type="dxa"/>
            <w:hideMark/>
          </w:tcPr>
          <w:p w:rsidR="00576ECE" w:rsidRDefault="00576ECE" w:rsidP="00410685">
            <w:pPr>
              <w:pStyle w:val="tabletext"/>
              <w:spacing w:before="40" w:after="40"/>
            </w:pPr>
            <w:r>
              <w:t>Volume (l)</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Forme (carrée, rectangulaire, circulaire, etc.)</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La cuve dispose-t-elle de l'eau courante ? (Oui/Non)</w:t>
            </w:r>
          </w:p>
        </w:tc>
      </w:tr>
      <w:tr w:rsidR="00576ECE" w:rsidTr="00F16CF4">
        <w:tc>
          <w:tcPr>
            <w:tcW w:w="9363" w:type="dxa"/>
            <w:gridSpan w:val="2"/>
            <w:shd w:val="clear" w:color="auto" w:fill="C0C0C0"/>
            <w:hideMark/>
          </w:tcPr>
          <w:p w:rsidR="00576ECE" w:rsidRDefault="00576ECE" w:rsidP="007920F9">
            <w:pPr>
              <w:pStyle w:val="tablecolumnheading"/>
            </w:pPr>
            <w:r>
              <w:t>Mise à bord et manipulation du poisson</w:t>
            </w:r>
          </w:p>
        </w:tc>
      </w:tr>
      <w:tr w:rsidR="00576ECE" w:rsidTr="00F16CF4">
        <w:tc>
          <w:tcPr>
            <w:tcW w:w="3118" w:type="dxa"/>
            <w:vMerge w:val="restart"/>
          </w:tcPr>
          <w:p w:rsidR="00576ECE" w:rsidRDefault="00576ECE" w:rsidP="00410685">
            <w:pPr>
              <w:pStyle w:val="tabletext"/>
              <w:spacing w:before="40" w:after="40"/>
            </w:pPr>
            <w:r>
              <w:t>Équipement pour remonter à bord et soulever les poissons de grande taille</w:t>
            </w:r>
          </w:p>
        </w:tc>
        <w:tc>
          <w:tcPr>
            <w:tcW w:w="6245" w:type="dxa"/>
            <w:hideMark/>
          </w:tcPr>
          <w:p w:rsidR="00576ECE" w:rsidRDefault="00576ECE" w:rsidP="00410685">
            <w:pPr>
              <w:pStyle w:val="tabletext"/>
              <w:spacing w:before="40" w:after="40"/>
            </w:pPr>
            <w:r>
              <w:t>Filet</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Civière ou berceau</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Autre – Veuillez préciser</w:t>
            </w:r>
          </w:p>
        </w:tc>
      </w:tr>
      <w:tr w:rsidR="00C7433C" w:rsidTr="00F16CF4">
        <w:tc>
          <w:tcPr>
            <w:tcW w:w="3118" w:type="dxa"/>
            <w:vMerge/>
            <w:vAlign w:val="center"/>
            <w:hideMark/>
          </w:tcPr>
          <w:p w:rsidR="00C7433C" w:rsidRDefault="00C7433C" w:rsidP="00410685">
            <w:pPr>
              <w:pStyle w:val="tabletext"/>
              <w:spacing w:before="40" w:after="40"/>
            </w:pPr>
          </w:p>
        </w:tc>
        <w:tc>
          <w:tcPr>
            <w:tcW w:w="6245" w:type="dxa"/>
            <w:hideMark/>
          </w:tcPr>
          <w:p w:rsidR="00C7433C" w:rsidRDefault="00C7433C" w:rsidP="00410685">
            <w:pPr>
              <w:pStyle w:val="tabletext"/>
              <w:spacing w:before="40" w:after="40"/>
            </w:pPr>
            <w:r>
              <w:t>Longueur minimale approximative des poissons lorsque le dispositif de levage est utilisé (cm)</w:t>
            </w:r>
          </w:p>
        </w:tc>
      </w:tr>
      <w:tr w:rsidR="00576ECE" w:rsidTr="00F16CF4">
        <w:tc>
          <w:tcPr>
            <w:tcW w:w="3118" w:type="dxa"/>
            <w:vMerge w:val="restart"/>
            <w:hideMark/>
          </w:tcPr>
          <w:p w:rsidR="00576ECE" w:rsidRDefault="00576ECE" w:rsidP="00410685">
            <w:pPr>
              <w:pStyle w:val="tabletext"/>
              <w:spacing w:before="40" w:after="40"/>
            </w:pPr>
            <w:r>
              <w:t>Transport du poisson</w:t>
            </w:r>
          </w:p>
        </w:tc>
        <w:tc>
          <w:tcPr>
            <w:tcW w:w="6245" w:type="dxa"/>
            <w:hideMark/>
          </w:tcPr>
          <w:p w:rsidR="00576ECE" w:rsidRDefault="00576ECE" w:rsidP="00410685">
            <w:pPr>
              <w:pStyle w:val="tabletext"/>
              <w:spacing w:before="40" w:after="40"/>
            </w:pPr>
            <w:r>
              <w:t>Entre la rampe et le poste de marquage où sera transporté le poisson, y-a-t-il des obstacles tels que :</w:t>
            </w:r>
          </w:p>
          <w:p w:rsidR="00576ECE" w:rsidRDefault="00365D05" w:rsidP="00365D05">
            <w:pPr>
              <w:pStyle w:val="tabletext"/>
              <w:spacing w:before="40" w:after="40"/>
              <w:ind w:left="284" w:hanging="284"/>
            </w:pPr>
            <w:r>
              <w:t>•</w:t>
            </w:r>
            <w:r>
              <w:tab/>
              <w:t>des cloisons</w:t>
            </w:r>
          </w:p>
          <w:p w:rsidR="00576ECE" w:rsidRDefault="00365D05" w:rsidP="00365D05">
            <w:pPr>
              <w:pStyle w:val="tabletext"/>
              <w:spacing w:before="40" w:after="40"/>
              <w:ind w:left="284" w:hanging="284"/>
            </w:pPr>
            <w:r>
              <w:t>•</w:t>
            </w:r>
            <w:r>
              <w:tab/>
              <w:t>des machines</w:t>
            </w:r>
          </w:p>
          <w:p w:rsidR="00576ECE" w:rsidRDefault="00365D05" w:rsidP="00365D05">
            <w:pPr>
              <w:pStyle w:val="tabletext"/>
              <w:spacing w:before="40" w:after="40"/>
              <w:ind w:left="284" w:hanging="284"/>
            </w:pPr>
            <w:r>
              <w:t>•</w:t>
            </w:r>
            <w:r>
              <w:tab/>
              <w:t>de l'équipement d'usine (convoyeur à bande, p. ex.)</w:t>
            </w:r>
          </w:p>
          <w:p w:rsidR="00576ECE" w:rsidRDefault="00365D05" w:rsidP="00365D05">
            <w:pPr>
              <w:pStyle w:val="tabletext"/>
              <w:spacing w:before="40" w:after="40"/>
              <w:ind w:left="284" w:hanging="284"/>
            </w:pPr>
            <w:r>
              <w:t>•</w:t>
            </w:r>
            <w:r>
              <w:tab/>
              <w:t>des marches ou plusieurs niveaux</w:t>
            </w:r>
          </w:p>
          <w:p w:rsidR="00576ECE" w:rsidRDefault="00576ECE" w:rsidP="00410685">
            <w:pPr>
              <w:pStyle w:val="tabletext"/>
              <w:spacing w:before="40" w:after="40"/>
            </w:pPr>
            <w:r>
              <w:t>Tout autre obstacle ?</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Entre la rampe et le poste de marquage, le poisson est-il transporté au moyen d'un dispositif de levage ? (Oui/Non)</w:t>
            </w:r>
          </w:p>
        </w:tc>
      </w:tr>
      <w:tr w:rsidR="00576ECE" w:rsidTr="00F16CF4">
        <w:tc>
          <w:tcPr>
            <w:tcW w:w="3118" w:type="dxa"/>
            <w:hideMark/>
          </w:tcPr>
          <w:p w:rsidR="00576ECE" w:rsidRDefault="00576ECE" w:rsidP="00410685">
            <w:pPr>
              <w:pStyle w:val="tabletext"/>
              <w:spacing w:before="40" w:after="40"/>
            </w:pPr>
            <w:r>
              <w:t>Au poste de marquage, comment les données de marquage sont-elles enregistrées ?</w:t>
            </w:r>
          </w:p>
        </w:tc>
        <w:tc>
          <w:tcPr>
            <w:tcW w:w="6245" w:type="dxa"/>
            <w:hideMark/>
          </w:tcPr>
          <w:p w:rsidR="00576ECE" w:rsidRDefault="002129DD" w:rsidP="00410685">
            <w:pPr>
              <w:pStyle w:val="tabletext"/>
              <w:spacing w:before="40" w:after="40"/>
            </w:pPr>
            <w:r>
              <w:t>Directement sur l'ordinateur/sur une fiche de données papier/sur un tableau ou un bloc-note étanche/par des photographies/par d'autres méthodes</w:t>
            </w:r>
          </w:p>
        </w:tc>
      </w:tr>
      <w:tr w:rsidR="00576ECE" w:rsidTr="00F16CF4">
        <w:tc>
          <w:tcPr>
            <w:tcW w:w="3118" w:type="dxa"/>
            <w:hideMark/>
          </w:tcPr>
          <w:p w:rsidR="00576ECE" w:rsidRDefault="00576ECE" w:rsidP="00410685">
            <w:pPr>
              <w:pStyle w:val="tabletext"/>
              <w:spacing w:before="40" w:after="40"/>
              <w:rPr>
                <w:rFonts w:eastAsiaTheme="minorHAnsi"/>
              </w:rPr>
            </w:pPr>
            <w:r>
              <w:t>Remise à l'eau du poisson</w:t>
            </w:r>
          </w:p>
        </w:tc>
        <w:tc>
          <w:tcPr>
            <w:tcW w:w="6245" w:type="dxa"/>
            <w:hideMark/>
          </w:tcPr>
          <w:p w:rsidR="00576ECE" w:rsidRDefault="00576ECE" w:rsidP="00410685">
            <w:pPr>
              <w:pStyle w:val="tabletext"/>
              <w:spacing w:before="40" w:after="40"/>
            </w:pPr>
            <w:r>
              <w:t>Décrire tout dispositif utiliser pour relâcher le poisson (p. ex. berceau, toboggan)</w:t>
            </w:r>
          </w:p>
        </w:tc>
      </w:tr>
      <w:tr w:rsidR="00576ECE" w:rsidTr="00F16CF4">
        <w:tc>
          <w:tcPr>
            <w:tcW w:w="9363" w:type="dxa"/>
            <w:gridSpan w:val="2"/>
            <w:shd w:val="clear" w:color="auto" w:fill="C0C0C0"/>
            <w:hideMark/>
          </w:tcPr>
          <w:p w:rsidR="00576ECE" w:rsidRDefault="00576ECE" w:rsidP="007920F9">
            <w:pPr>
              <w:pStyle w:val="tablecolumnheading"/>
            </w:pPr>
            <w:r>
              <w:lastRenderedPageBreak/>
              <w:t>Personnel et formation</w:t>
            </w:r>
          </w:p>
        </w:tc>
      </w:tr>
      <w:tr w:rsidR="00576ECE" w:rsidTr="00F16CF4">
        <w:tc>
          <w:tcPr>
            <w:tcW w:w="3118" w:type="dxa"/>
            <w:vMerge w:val="restart"/>
          </w:tcPr>
          <w:p w:rsidR="00576ECE" w:rsidRDefault="00576ECE" w:rsidP="00410685">
            <w:pPr>
              <w:pStyle w:val="tabletext"/>
              <w:spacing w:before="40" w:after="40"/>
            </w:pPr>
            <w:r>
              <w:t>Responsabilités en matière de marquage</w:t>
            </w:r>
          </w:p>
        </w:tc>
        <w:tc>
          <w:tcPr>
            <w:tcW w:w="6245" w:type="dxa"/>
            <w:hideMark/>
          </w:tcPr>
          <w:p w:rsidR="00576ECE" w:rsidRDefault="00576ECE" w:rsidP="00410685">
            <w:pPr>
              <w:pStyle w:val="tabletext"/>
              <w:spacing w:before="40" w:after="40"/>
            </w:pPr>
            <w:r>
              <w:t>Équipage</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Observateur(s)</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Les deux</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Nombre de membres de l'équipage formés aux procédures de marquage</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 xml:space="preserve">Dans le cas d'une formation au marquage sur les navires, est-elle pratique, théorique ou les deux ? </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Langues parlées par le personnel formé au marquage</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Fonction de la personne chargée de la formation générale au marquage (p. ex. capitaine de pêche, maître d'équipage, responsable de l'usine, observateur, représentant de l'armement/autre)</w:t>
            </w:r>
          </w:p>
        </w:tc>
      </w:tr>
      <w:tr w:rsidR="00576ECE" w:rsidTr="00F16CF4">
        <w:tc>
          <w:tcPr>
            <w:tcW w:w="3118" w:type="dxa"/>
            <w:vMerge/>
            <w:vAlign w:val="center"/>
            <w:hideMark/>
          </w:tcPr>
          <w:p w:rsidR="00576ECE" w:rsidRDefault="00576ECE" w:rsidP="00410685">
            <w:pPr>
              <w:pStyle w:val="tabletext"/>
              <w:spacing w:before="40" w:after="40"/>
            </w:pPr>
          </w:p>
        </w:tc>
        <w:tc>
          <w:tcPr>
            <w:tcW w:w="6245" w:type="dxa"/>
            <w:hideMark/>
          </w:tcPr>
          <w:p w:rsidR="00576ECE" w:rsidRDefault="00576ECE" w:rsidP="00410685">
            <w:pPr>
              <w:pStyle w:val="tabletext"/>
              <w:spacing w:before="40" w:after="40"/>
            </w:pPr>
            <w:r>
              <w:t>Lorsqu'un poisson marqué est mis sur le pont et que l'observateur est absent, comment est-il informé ?</w:t>
            </w:r>
          </w:p>
        </w:tc>
      </w:tr>
      <w:tr w:rsidR="00576ECE" w:rsidTr="00F16CF4">
        <w:tc>
          <w:tcPr>
            <w:tcW w:w="3118" w:type="dxa"/>
            <w:hideMark/>
          </w:tcPr>
          <w:p w:rsidR="00576ECE" w:rsidRDefault="00576ECE" w:rsidP="00410685">
            <w:pPr>
              <w:pStyle w:val="tabletext"/>
              <w:spacing w:before="40" w:after="40"/>
            </w:pPr>
            <w:r>
              <w:t>Évaluation des poissons pour déterminer s'ils se prêtent au marquage</w:t>
            </w:r>
          </w:p>
        </w:tc>
        <w:tc>
          <w:tcPr>
            <w:tcW w:w="6245" w:type="dxa"/>
            <w:hideMark/>
          </w:tcPr>
          <w:p w:rsidR="00576ECE" w:rsidRDefault="00576ECE" w:rsidP="00410685">
            <w:pPr>
              <w:pStyle w:val="tabletext"/>
              <w:spacing w:before="40" w:after="40"/>
            </w:pPr>
            <w:r>
              <w:t>Le protocole de marquage de la CCAMLR et les critères d'évaluation de l'état du poisson pour le marquage sont-il accessibles près du poste de marquage : (Oui/Non)</w:t>
            </w:r>
          </w:p>
        </w:tc>
      </w:tr>
    </w:tbl>
    <w:p w:rsidR="000367E1" w:rsidRPr="000367E1" w:rsidRDefault="000367E1" w:rsidP="0062765A">
      <w:pPr>
        <w:pStyle w:val="paragraphtext"/>
      </w:pPr>
    </w:p>
    <w:sectPr w:rsidR="000367E1" w:rsidRPr="000367E1" w:rsidSect="005631E6">
      <w:footerReference w:type="even" r:id="rId9"/>
      <w:footerReference w:type="default" r:id="rId10"/>
      <w:footerReference w:type="first" r:id="rId11"/>
      <w:pgSz w:w="11907" w:h="16840" w:code="9"/>
      <w:pgMar w:top="1559" w:right="1418" w:bottom="1559" w:left="1418" w:header="709" w:footer="992"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A39" w:rsidRDefault="00E34A39">
      <w:r>
        <w:separator/>
      </w:r>
    </w:p>
  </w:endnote>
  <w:endnote w:type="continuationSeparator" w:id="0">
    <w:p w:rsidR="00E34A39" w:rsidRDefault="00E3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AAA" w:rsidRDefault="00423AA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97122">
      <w:rPr>
        <w:rStyle w:val="PageNumber"/>
        <w:noProof/>
      </w:rPr>
      <w:t>2</w:t>
    </w:r>
    <w:r>
      <w:rPr>
        <w:rStyle w:val="PageNumber"/>
      </w:rPr>
      <w:fldChar w:fldCharType="end"/>
    </w:r>
  </w:p>
  <w:p w:rsidR="00423AAA" w:rsidRDefault="00423AAA">
    <w:pPr>
      <w:pStyle w:val="evenfooter"/>
      <w:ind w:right="360" w:firstLine="360"/>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AAA" w:rsidRDefault="00423AA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97122">
      <w:rPr>
        <w:rStyle w:val="PageNumber"/>
        <w:noProof/>
      </w:rPr>
      <w:t>9</w:t>
    </w:r>
    <w:r>
      <w:rPr>
        <w:rStyle w:val="PageNumber"/>
      </w:rPr>
      <w:fldChar w:fldCharType="end"/>
    </w:r>
  </w:p>
  <w:p w:rsidR="00423AAA" w:rsidRDefault="00423AAA">
    <w:pPr>
      <w:pStyle w:val="oddfooter"/>
      <w:ind w:right="360" w:firstLine="360"/>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3502661"/>
      <w:docPartObj>
        <w:docPartGallery w:val="Page Numbers (Bottom of Page)"/>
        <w:docPartUnique/>
      </w:docPartObj>
    </w:sdtPr>
    <w:sdtEndPr>
      <w:rPr>
        <w:noProof/>
      </w:rPr>
    </w:sdtEndPr>
    <w:sdtContent>
      <w:p w:rsidR="00603743" w:rsidRDefault="00603743" w:rsidP="005631E6">
        <w:pPr>
          <w:pStyle w:val="odd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A39" w:rsidRDefault="00E34A39">
      <w:r>
        <w:separator/>
      </w:r>
    </w:p>
  </w:footnote>
  <w:footnote w:type="continuationSeparator" w:id="0">
    <w:p w:rsidR="00E34A39" w:rsidRDefault="00E34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C2852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CE035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505C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DCB9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493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B2EA1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069B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46FA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44D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1684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F12D0A"/>
    <w:multiLevelType w:val="hybridMultilevel"/>
    <w:tmpl w:val="277AFDEC"/>
    <w:lvl w:ilvl="0" w:tplc="14090001">
      <w:start w:val="1"/>
      <w:numFmt w:val="bullet"/>
      <w:lvlText w:val=""/>
      <w:lvlJc w:val="left"/>
      <w:pPr>
        <w:ind w:left="822" w:hanging="360"/>
      </w:pPr>
      <w:rPr>
        <w:rFonts w:ascii="Symbol" w:hAnsi="Symbol" w:hint="default"/>
      </w:rPr>
    </w:lvl>
    <w:lvl w:ilvl="1" w:tplc="14090003">
      <w:start w:val="1"/>
      <w:numFmt w:val="bullet"/>
      <w:lvlText w:val="o"/>
      <w:lvlJc w:val="left"/>
      <w:pPr>
        <w:ind w:left="1542" w:hanging="360"/>
      </w:pPr>
      <w:rPr>
        <w:rFonts w:ascii="Courier New" w:hAnsi="Courier New" w:cs="Courier New" w:hint="default"/>
      </w:rPr>
    </w:lvl>
    <w:lvl w:ilvl="2" w:tplc="14090005">
      <w:start w:val="1"/>
      <w:numFmt w:val="bullet"/>
      <w:lvlText w:val=""/>
      <w:lvlJc w:val="left"/>
      <w:pPr>
        <w:ind w:left="2262" w:hanging="360"/>
      </w:pPr>
      <w:rPr>
        <w:rFonts w:ascii="Wingdings" w:hAnsi="Wingdings" w:hint="default"/>
      </w:rPr>
    </w:lvl>
    <w:lvl w:ilvl="3" w:tplc="14090001">
      <w:start w:val="1"/>
      <w:numFmt w:val="bullet"/>
      <w:lvlText w:val=""/>
      <w:lvlJc w:val="left"/>
      <w:pPr>
        <w:ind w:left="2982" w:hanging="360"/>
      </w:pPr>
      <w:rPr>
        <w:rFonts w:ascii="Symbol" w:hAnsi="Symbol" w:hint="default"/>
      </w:rPr>
    </w:lvl>
    <w:lvl w:ilvl="4" w:tplc="14090003">
      <w:start w:val="1"/>
      <w:numFmt w:val="bullet"/>
      <w:lvlText w:val="o"/>
      <w:lvlJc w:val="left"/>
      <w:pPr>
        <w:ind w:left="3702" w:hanging="360"/>
      </w:pPr>
      <w:rPr>
        <w:rFonts w:ascii="Courier New" w:hAnsi="Courier New" w:cs="Courier New" w:hint="default"/>
      </w:rPr>
    </w:lvl>
    <w:lvl w:ilvl="5" w:tplc="14090005">
      <w:start w:val="1"/>
      <w:numFmt w:val="bullet"/>
      <w:lvlText w:val=""/>
      <w:lvlJc w:val="left"/>
      <w:pPr>
        <w:ind w:left="4422" w:hanging="360"/>
      </w:pPr>
      <w:rPr>
        <w:rFonts w:ascii="Wingdings" w:hAnsi="Wingdings" w:hint="default"/>
      </w:rPr>
    </w:lvl>
    <w:lvl w:ilvl="6" w:tplc="14090001">
      <w:start w:val="1"/>
      <w:numFmt w:val="bullet"/>
      <w:lvlText w:val=""/>
      <w:lvlJc w:val="left"/>
      <w:pPr>
        <w:ind w:left="5142" w:hanging="360"/>
      </w:pPr>
      <w:rPr>
        <w:rFonts w:ascii="Symbol" w:hAnsi="Symbol" w:hint="default"/>
      </w:rPr>
    </w:lvl>
    <w:lvl w:ilvl="7" w:tplc="14090003">
      <w:start w:val="1"/>
      <w:numFmt w:val="bullet"/>
      <w:lvlText w:val="o"/>
      <w:lvlJc w:val="left"/>
      <w:pPr>
        <w:ind w:left="5862" w:hanging="360"/>
      </w:pPr>
      <w:rPr>
        <w:rFonts w:ascii="Courier New" w:hAnsi="Courier New" w:cs="Courier New" w:hint="default"/>
      </w:rPr>
    </w:lvl>
    <w:lvl w:ilvl="8" w:tplc="14090005">
      <w:start w:val="1"/>
      <w:numFmt w:val="bullet"/>
      <w:lvlText w:val=""/>
      <w:lvlJc w:val="left"/>
      <w:pPr>
        <w:ind w:left="6582" w:hanging="360"/>
      </w:pPr>
      <w:rPr>
        <w:rFonts w:ascii="Wingdings" w:hAnsi="Wingdings" w:hint="default"/>
      </w:rPr>
    </w:lvl>
  </w:abstractNum>
  <w:abstractNum w:abstractNumId="11" w15:restartNumberingAfterBreak="0">
    <w:nsid w:val="18F93E45"/>
    <w:multiLevelType w:val="hybridMultilevel"/>
    <w:tmpl w:val="5300993C"/>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20307EB5"/>
    <w:multiLevelType w:val="hybridMultilevel"/>
    <w:tmpl w:val="15D01518"/>
    <w:lvl w:ilvl="0" w:tplc="C4DA642A">
      <w:start w:val="1"/>
      <w:numFmt w:val="lowerRoman"/>
      <w:lvlText w:val="%1."/>
      <w:lvlJc w:val="left"/>
      <w:pPr>
        <w:ind w:left="1425" w:hanging="720"/>
      </w:pPr>
      <w:rPr>
        <w:rFonts w:hint="default"/>
      </w:rPr>
    </w:lvl>
    <w:lvl w:ilvl="1" w:tplc="14090019" w:tentative="1">
      <w:start w:val="1"/>
      <w:numFmt w:val="lowerLetter"/>
      <w:lvlText w:val="%2."/>
      <w:lvlJc w:val="left"/>
      <w:pPr>
        <w:ind w:left="1785" w:hanging="360"/>
      </w:pPr>
    </w:lvl>
    <w:lvl w:ilvl="2" w:tplc="1409001B" w:tentative="1">
      <w:start w:val="1"/>
      <w:numFmt w:val="lowerRoman"/>
      <w:lvlText w:val="%3."/>
      <w:lvlJc w:val="right"/>
      <w:pPr>
        <w:ind w:left="2505" w:hanging="180"/>
      </w:pPr>
    </w:lvl>
    <w:lvl w:ilvl="3" w:tplc="1409000F" w:tentative="1">
      <w:start w:val="1"/>
      <w:numFmt w:val="decimal"/>
      <w:lvlText w:val="%4."/>
      <w:lvlJc w:val="left"/>
      <w:pPr>
        <w:ind w:left="3225" w:hanging="360"/>
      </w:pPr>
    </w:lvl>
    <w:lvl w:ilvl="4" w:tplc="14090019" w:tentative="1">
      <w:start w:val="1"/>
      <w:numFmt w:val="lowerLetter"/>
      <w:lvlText w:val="%5."/>
      <w:lvlJc w:val="left"/>
      <w:pPr>
        <w:ind w:left="3945" w:hanging="360"/>
      </w:pPr>
    </w:lvl>
    <w:lvl w:ilvl="5" w:tplc="1409001B" w:tentative="1">
      <w:start w:val="1"/>
      <w:numFmt w:val="lowerRoman"/>
      <w:lvlText w:val="%6."/>
      <w:lvlJc w:val="right"/>
      <w:pPr>
        <w:ind w:left="4665" w:hanging="180"/>
      </w:pPr>
    </w:lvl>
    <w:lvl w:ilvl="6" w:tplc="1409000F" w:tentative="1">
      <w:start w:val="1"/>
      <w:numFmt w:val="decimal"/>
      <w:lvlText w:val="%7."/>
      <w:lvlJc w:val="left"/>
      <w:pPr>
        <w:ind w:left="5385" w:hanging="360"/>
      </w:pPr>
    </w:lvl>
    <w:lvl w:ilvl="7" w:tplc="14090019" w:tentative="1">
      <w:start w:val="1"/>
      <w:numFmt w:val="lowerLetter"/>
      <w:lvlText w:val="%8."/>
      <w:lvlJc w:val="left"/>
      <w:pPr>
        <w:ind w:left="6105" w:hanging="360"/>
      </w:pPr>
    </w:lvl>
    <w:lvl w:ilvl="8" w:tplc="1409001B" w:tentative="1">
      <w:start w:val="1"/>
      <w:numFmt w:val="lowerRoman"/>
      <w:lvlText w:val="%9."/>
      <w:lvlJc w:val="right"/>
      <w:pPr>
        <w:ind w:left="6825"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63"/>
  <w:displayHorizontalDrawingGridEvery w:val="0"/>
  <w:displayVerticalDrawingGridEvery w:val="2"/>
  <w:noPunctuationKerning/>
  <w:characterSpacingControl w:val="doNotCompress"/>
  <w:hdrShapeDefaults>
    <o:shapedefaults v:ext="edit" spidmax="2063">
      <o:colormru v:ext="edit" colors="#ddd"/>
    </o:shapedefaults>
  </w:hdrShapeDefaults>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F26"/>
    <w:rsid w:val="000367E1"/>
    <w:rsid w:val="00047841"/>
    <w:rsid w:val="000608C3"/>
    <w:rsid w:val="000653B7"/>
    <w:rsid w:val="0009542C"/>
    <w:rsid w:val="00097BFD"/>
    <w:rsid w:val="000A1BFA"/>
    <w:rsid w:val="000A6D2D"/>
    <w:rsid w:val="000D2D93"/>
    <w:rsid w:val="000F7480"/>
    <w:rsid w:val="001062D1"/>
    <w:rsid w:val="00110D0D"/>
    <w:rsid w:val="00143C21"/>
    <w:rsid w:val="001804A7"/>
    <w:rsid w:val="001B2E2A"/>
    <w:rsid w:val="001C1387"/>
    <w:rsid w:val="001D5681"/>
    <w:rsid w:val="001E07B9"/>
    <w:rsid w:val="00207B7B"/>
    <w:rsid w:val="00210C85"/>
    <w:rsid w:val="002129DD"/>
    <w:rsid w:val="00217648"/>
    <w:rsid w:val="00217E67"/>
    <w:rsid w:val="00241E1C"/>
    <w:rsid w:val="00246C01"/>
    <w:rsid w:val="0026232D"/>
    <w:rsid w:val="002C08D0"/>
    <w:rsid w:val="002D6C36"/>
    <w:rsid w:val="002F2435"/>
    <w:rsid w:val="00300118"/>
    <w:rsid w:val="00302211"/>
    <w:rsid w:val="003302EF"/>
    <w:rsid w:val="003342E6"/>
    <w:rsid w:val="00340347"/>
    <w:rsid w:val="003415EC"/>
    <w:rsid w:val="003558CB"/>
    <w:rsid w:val="00365D05"/>
    <w:rsid w:val="00371CA5"/>
    <w:rsid w:val="00384C6B"/>
    <w:rsid w:val="00390869"/>
    <w:rsid w:val="003B1F26"/>
    <w:rsid w:val="003C6BFA"/>
    <w:rsid w:val="003D1863"/>
    <w:rsid w:val="003D24AD"/>
    <w:rsid w:val="003E4B9D"/>
    <w:rsid w:val="003E74BD"/>
    <w:rsid w:val="00410685"/>
    <w:rsid w:val="00423AAA"/>
    <w:rsid w:val="004470B6"/>
    <w:rsid w:val="00476FFF"/>
    <w:rsid w:val="004B30BE"/>
    <w:rsid w:val="005001AE"/>
    <w:rsid w:val="005016ED"/>
    <w:rsid w:val="00513934"/>
    <w:rsid w:val="00531FCF"/>
    <w:rsid w:val="00541B89"/>
    <w:rsid w:val="00544EAD"/>
    <w:rsid w:val="005471F8"/>
    <w:rsid w:val="005631E6"/>
    <w:rsid w:val="00565ABB"/>
    <w:rsid w:val="00574CC8"/>
    <w:rsid w:val="00576ECE"/>
    <w:rsid w:val="00581A4E"/>
    <w:rsid w:val="00584F4E"/>
    <w:rsid w:val="00593142"/>
    <w:rsid w:val="005A01F9"/>
    <w:rsid w:val="005C4087"/>
    <w:rsid w:val="005D7439"/>
    <w:rsid w:val="005F52DE"/>
    <w:rsid w:val="00603743"/>
    <w:rsid w:val="00610E45"/>
    <w:rsid w:val="0061462E"/>
    <w:rsid w:val="0062765A"/>
    <w:rsid w:val="006468E4"/>
    <w:rsid w:val="006517D9"/>
    <w:rsid w:val="006738A5"/>
    <w:rsid w:val="00676F4F"/>
    <w:rsid w:val="006805DC"/>
    <w:rsid w:val="00692522"/>
    <w:rsid w:val="006B1022"/>
    <w:rsid w:val="006C01E9"/>
    <w:rsid w:val="006C2C7C"/>
    <w:rsid w:val="006E5AA7"/>
    <w:rsid w:val="00710C7D"/>
    <w:rsid w:val="00716FE6"/>
    <w:rsid w:val="00724393"/>
    <w:rsid w:val="0075518B"/>
    <w:rsid w:val="00771A28"/>
    <w:rsid w:val="00790682"/>
    <w:rsid w:val="007920F9"/>
    <w:rsid w:val="007A1D11"/>
    <w:rsid w:val="007A6D24"/>
    <w:rsid w:val="00813F25"/>
    <w:rsid w:val="00825F20"/>
    <w:rsid w:val="00826F9E"/>
    <w:rsid w:val="008371D4"/>
    <w:rsid w:val="00842EB5"/>
    <w:rsid w:val="00854342"/>
    <w:rsid w:val="008A7264"/>
    <w:rsid w:val="008F2D7E"/>
    <w:rsid w:val="008F6DB7"/>
    <w:rsid w:val="00917442"/>
    <w:rsid w:val="00924AB6"/>
    <w:rsid w:val="00934E37"/>
    <w:rsid w:val="00951658"/>
    <w:rsid w:val="00956116"/>
    <w:rsid w:val="0096059E"/>
    <w:rsid w:val="0097252C"/>
    <w:rsid w:val="009D21D8"/>
    <w:rsid w:val="009E011B"/>
    <w:rsid w:val="009E06DC"/>
    <w:rsid w:val="00A16561"/>
    <w:rsid w:val="00A244DF"/>
    <w:rsid w:val="00A51284"/>
    <w:rsid w:val="00A5473A"/>
    <w:rsid w:val="00A54D10"/>
    <w:rsid w:val="00A625B6"/>
    <w:rsid w:val="00A701C3"/>
    <w:rsid w:val="00A80047"/>
    <w:rsid w:val="00A814F1"/>
    <w:rsid w:val="00A875E7"/>
    <w:rsid w:val="00A95EAF"/>
    <w:rsid w:val="00AA1A4C"/>
    <w:rsid w:val="00AD3E29"/>
    <w:rsid w:val="00AD65FF"/>
    <w:rsid w:val="00AE5659"/>
    <w:rsid w:val="00AE7B1C"/>
    <w:rsid w:val="00AF67F0"/>
    <w:rsid w:val="00B03AFF"/>
    <w:rsid w:val="00B07266"/>
    <w:rsid w:val="00B16444"/>
    <w:rsid w:val="00B25132"/>
    <w:rsid w:val="00B34967"/>
    <w:rsid w:val="00B4048E"/>
    <w:rsid w:val="00B45C0B"/>
    <w:rsid w:val="00B64C52"/>
    <w:rsid w:val="00B7623F"/>
    <w:rsid w:val="00B85727"/>
    <w:rsid w:val="00BA4FDB"/>
    <w:rsid w:val="00BB3DD0"/>
    <w:rsid w:val="00BD1752"/>
    <w:rsid w:val="00C07D09"/>
    <w:rsid w:val="00C336FB"/>
    <w:rsid w:val="00C35099"/>
    <w:rsid w:val="00C409C5"/>
    <w:rsid w:val="00C42E20"/>
    <w:rsid w:val="00C47A32"/>
    <w:rsid w:val="00C62DFF"/>
    <w:rsid w:val="00C7433C"/>
    <w:rsid w:val="00C831FF"/>
    <w:rsid w:val="00C869DC"/>
    <w:rsid w:val="00C903A4"/>
    <w:rsid w:val="00CB0F24"/>
    <w:rsid w:val="00CC3FAF"/>
    <w:rsid w:val="00CE6155"/>
    <w:rsid w:val="00CF6F29"/>
    <w:rsid w:val="00D060BF"/>
    <w:rsid w:val="00D1328B"/>
    <w:rsid w:val="00D212A3"/>
    <w:rsid w:val="00D32488"/>
    <w:rsid w:val="00D37F6C"/>
    <w:rsid w:val="00D83D17"/>
    <w:rsid w:val="00D84FCE"/>
    <w:rsid w:val="00D94967"/>
    <w:rsid w:val="00DF122B"/>
    <w:rsid w:val="00DF3C4A"/>
    <w:rsid w:val="00E03856"/>
    <w:rsid w:val="00E11978"/>
    <w:rsid w:val="00E1453B"/>
    <w:rsid w:val="00E31D35"/>
    <w:rsid w:val="00E34A39"/>
    <w:rsid w:val="00E64A90"/>
    <w:rsid w:val="00E80951"/>
    <w:rsid w:val="00E82BD4"/>
    <w:rsid w:val="00E82CFC"/>
    <w:rsid w:val="00EC18A1"/>
    <w:rsid w:val="00EE2E9D"/>
    <w:rsid w:val="00F16CF4"/>
    <w:rsid w:val="00F71E4C"/>
    <w:rsid w:val="00F8791E"/>
    <w:rsid w:val="00F917E9"/>
    <w:rsid w:val="00F97122"/>
    <w:rsid w:val="00FE1715"/>
    <w:rsid w:val="00FE60DE"/>
    <w:rsid w:val="00FF029C"/>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colormru v:ext="edit" colors="#ddd"/>
    </o:shapedefaults>
    <o:shapelayout v:ext="edit">
      <o:idmap v:ext="edit" data="1"/>
    </o:shapelayout>
  </w:shapeDefaults>
  <w:decimalSymbol w:val="."/>
  <w:listSeparator w:val=","/>
  <w15:docId w15:val="{70453D5C-9C7B-42CD-B706-79EBB8793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1CA5"/>
    <w:rPr>
      <w:sz w:val="24"/>
      <w:szCs w:val="24"/>
      <w:lang w:eastAsia="en-US"/>
    </w:rPr>
  </w:style>
  <w:style w:type="paragraph" w:styleId="Heading1">
    <w:name w:val="heading 1"/>
    <w:aliases w:val="h1"/>
    <w:basedOn w:val="Normal"/>
    <w:next w:val="paragraphtext"/>
    <w:qFormat/>
    <w:rsid w:val="002D6C36"/>
    <w:pPr>
      <w:keepNext/>
      <w:spacing w:before="840" w:after="360"/>
      <w:outlineLvl w:val="0"/>
    </w:pPr>
    <w:rPr>
      <w:b/>
      <w:szCs w:val="20"/>
    </w:rPr>
  </w:style>
  <w:style w:type="paragraph" w:styleId="Heading2">
    <w:name w:val="heading 2"/>
    <w:aliases w:val="h2"/>
    <w:basedOn w:val="Heading1"/>
    <w:next w:val="paragraphtext"/>
    <w:qFormat/>
    <w:rsid w:val="002D6C36"/>
    <w:pPr>
      <w:outlineLvl w:val="1"/>
    </w:pPr>
    <w:rPr>
      <w:b w:val="0"/>
    </w:rPr>
  </w:style>
  <w:style w:type="paragraph" w:styleId="Heading3">
    <w:name w:val="heading 3"/>
    <w:aliases w:val="h3"/>
    <w:basedOn w:val="Heading2"/>
    <w:next w:val="paragraphtext"/>
    <w:link w:val="Heading3Char"/>
    <w:qFormat/>
    <w:rsid w:val="00371CA5"/>
    <w:pPr>
      <w:ind w:left="709"/>
      <w:outlineLvl w:val="2"/>
    </w:pPr>
  </w:style>
  <w:style w:type="paragraph" w:styleId="Heading4">
    <w:name w:val="heading 4"/>
    <w:aliases w:val="h4"/>
    <w:basedOn w:val="Heading3"/>
    <w:next w:val="paragraphtext"/>
    <w:qFormat/>
    <w:rsid w:val="00371CA5"/>
    <w:pPr>
      <w:ind w:left="1418"/>
      <w:outlineLvl w:val="3"/>
    </w:pPr>
  </w:style>
  <w:style w:type="paragraph" w:styleId="Heading5">
    <w:name w:val="heading 5"/>
    <w:aliases w:val="h5"/>
    <w:basedOn w:val="Heading4"/>
    <w:next w:val="paragraphtext"/>
    <w:qFormat/>
    <w:rsid w:val="00371CA5"/>
    <w:pPr>
      <w:ind w:left="2126"/>
      <w:outlineLvl w:val="4"/>
    </w:pPr>
  </w:style>
  <w:style w:type="paragraph" w:styleId="Heading6">
    <w:name w:val="heading 6"/>
    <w:aliases w:val="h6"/>
    <w:basedOn w:val="Heading5"/>
    <w:next w:val="Normal"/>
    <w:qFormat/>
    <w:rsid w:val="00371CA5"/>
    <w:pPr>
      <w:ind w:left="2835"/>
      <w:outlineLvl w:val="5"/>
    </w:pPr>
  </w:style>
  <w:style w:type="paragraph" w:styleId="Heading7">
    <w:name w:val="heading 7"/>
    <w:aliases w:val="h7"/>
    <w:basedOn w:val="Heading6"/>
    <w:next w:val="Normal"/>
    <w:qFormat/>
    <w:rsid w:val="00371CA5"/>
    <w:pPr>
      <w:ind w:left="3544"/>
      <w:outlineLvl w:val="6"/>
    </w:pPr>
  </w:style>
  <w:style w:type="paragraph" w:styleId="Heading8">
    <w:name w:val="heading 8"/>
    <w:aliases w:val="h8"/>
    <w:basedOn w:val="Heading7"/>
    <w:next w:val="Normal"/>
    <w:qFormat/>
    <w:rsid w:val="00371CA5"/>
    <w:pPr>
      <w:ind w:left="4253"/>
      <w:outlineLvl w:val="7"/>
    </w:pPr>
    <w:rPr>
      <w:iCs/>
    </w:rPr>
  </w:style>
  <w:style w:type="paragraph" w:styleId="Heading9">
    <w:name w:val="heading 9"/>
    <w:aliases w:val="h9"/>
    <w:basedOn w:val="Heading8"/>
    <w:next w:val="Normal"/>
    <w:qFormat/>
    <w:rsid w:val="00371CA5"/>
    <w:pPr>
      <w:ind w:left="4961"/>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aliases w:val="dt"/>
    <w:basedOn w:val="Normal"/>
    <w:next w:val="Heading1"/>
    <w:rsid w:val="00565ABB"/>
    <w:pPr>
      <w:spacing w:after="840" w:line="360" w:lineRule="atLeast"/>
      <w:jc w:val="center"/>
    </w:pPr>
    <w:rPr>
      <w:b/>
      <w:szCs w:val="20"/>
    </w:rPr>
  </w:style>
  <w:style w:type="paragraph" w:customStyle="1" w:styleId="paragraphtext">
    <w:name w:val="paragraph text"/>
    <w:aliases w:val="pt"/>
    <w:basedOn w:val="Normal"/>
    <w:rsid w:val="00371CA5"/>
    <w:pPr>
      <w:tabs>
        <w:tab w:val="left" w:pos="700"/>
      </w:tabs>
      <w:spacing w:after="360" w:line="360" w:lineRule="atLeast"/>
      <w:jc w:val="both"/>
    </w:pPr>
    <w:rPr>
      <w:szCs w:val="20"/>
    </w:rPr>
  </w:style>
  <w:style w:type="paragraph" w:customStyle="1" w:styleId="subparagraph">
    <w:name w:val="subparagraph"/>
    <w:aliases w:val="sp"/>
    <w:basedOn w:val="Normal"/>
    <w:rsid w:val="00371CA5"/>
    <w:pPr>
      <w:spacing w:after="360" w:line="360" w:lineRule="atLeast"/>
      <w:ind w:left="1276" w:hanging="567"/>
      <w:jc w:val="both"/>
    </w:pPr>
    <w:rPr>
      <w:szCs w:val="20"/>
    </w:rPr>
  </w:style>
  <w:style w:type="paragraph" w:customStyle="1" w:styleId="sub-subparagraph">
    <w:name w:val="sub-subparagraph"/>
    <w:aliases w:val="ssp"/>
    <w:basedOn w:val="Normal"/>
    <w:rsid w:val="00371CA5"/>
    <w:pPr>
      <w:spacing w:after="360" w:line="360" w:lineRule="atLeast"/>
      <w:ind w:left="1843" w:hanging="567"/>
      <w:jc w:val="both"/>
    </w:pPr>
    <w:rPr>
      <w:szCs w:val="20"/>
    </w:rPr>
  </w:style>
  <w:style w:type="paragraph" w:customStyle="1" w:styleId="sub-sub-subpara">
    <w:name w:val="sub-sub-subpara"/>
    <w:aliases w:val="sssp"/>
    <w:basedOn w:val="Normal"/>
    <w:rsid w:val="00371CA5"/>
    <w:pPr>
      <w:spacing w:after="360" w:line="360" w:lineRule="atLeast"/>
      <w:ind w:left="2127" w:hanging="284"/>
      <w:jc w:val="both"/>
    </w:pPr>
    <w:rPr>
      <w:szCs w:val="20"/>
    </w:rPr>
  </w:style>
  <w:style w:type="paragraph" w:customStyle="1" w:styleId="Quote1">
    <w:name w:val="Quote1"/>
    <w:aliases w:val="qt"/>
    <w:basedOn w:val="paragraphtext"/>
    <w:next w:val="paragraphtext"/>
    <w:rsid w:val="00371CA5"/>
    <w:pPr>
      <w:tabs>
        <w:tab w:val="clear" w:pos="700"/>
      </w:tabs>
      <w:ind w:left="709"/>
    </w:pPr>
  </w:style>
  <w:style w:type="paragraph" w:customStyle="1" w:styleId="equationline">
    <w:name w:val="equation line"/>
    <w:aliases w:val="eq"/>
    <w:basedOn w:val="Normal"/>
    <w:next w:val="paragraphtext"/>
    <w:rsid w:val="00371CA5"/>
    <w:pPr>
      <w:tabs>
        <w:tab w:val="right" w:pos="9060"/>
      </w:tabs>
      <w:spacing w:after="360" w:line="360" w:lineRule="atLeast"/>
      <w:ind w:left="709"/>
    </w:pPr>
    <w:rPr>
      <w:szCs w:val="20"/>
    </w:rPr>
  </w:style>
  <w:style w:type="paragraph" w:customStyle="1" w:styleId="abstractheading">
    <w:name w:val="abstract heading"/>
    <w:aliases w:val="ah"/>
    <w:basedOn w:val="Normal"/>
    <w:next w:val="abstracttext"/>
    <w:rsid w:val="00371CA5"/>
    <w:pPr>
      <w:spacing w:after="200"/>
      <w:ind w:left="1134" w:right="1134"/>
      <w:jc w:val="center"/>
    </w:pPr>
    <w:rPr>
      <w:sz w:val="20"/>
      <w:szCs w:val="20"/>
    </w:rPr>
  </w:style>
  <w:style w:type="paragraph" w:customStyle="1" w:styleId="abstracttext">
    <w:name w:val="abstract text"/>
    <w:aliases w:val="at"/>
    <w:basedOn w:val="Normal"/>
    <w:rsid w:val="00371CA5"/>
    <w:pPr>
      <w:spacing w:after="200"/>
      <w:ind w:left="1134" w:right="1134"/>
      <w:jc w:val="both"/>
    </w:pPr>
    <w:rPr>
      <w:sz w:val="20"/>
      <w:szCs w:val="20"/>
    </w:rPr>
  </w:style>
  <w:style w:type="paragraph" w:customStyle="1" w:styleId="abstractseparator">
    <w:name w:val="abstract separator"/>
    <w:aliases w:val="as"/>
    <w:basedOn w:val="abstracttext"/>
    <w:rsid w:val="00371CA5"/>
    <w:pPr>
      <w:widowControl w:val="0"/>
      <w:tabs>
        <w:tab w:val="right" w:leader="underscore" w:pos="7920"/>
      </w:tabs>
    </w:pPr>
  </w:style>
  <w:style w:type="character" w:styleId="FootnoteReference">
    <w:name w:val="footnote reference"/>
    <w:aliases w:val="fr"/>
    <w:basedOn w:val="DefaultParagraphFont"/>
    <w:semiHidden/>
    <w:rsid w:val="00371CA5"/>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semiHidden/>
    <w:rsid w:val="00371CA5"/>
    <w:pPr>
      <w:ind w:left="284" w:hanging="284"/>
      <w:jc w:val="both"/>
    </w:pPr>
    <w:rPr>
      <w:sz w:val="20"/>
      <w:szCs w:val="20"/>
    </w:rPr>
  </w:style>
  <w:style w:type="paragraph" w:styleId="EndnoteText">
    <w:name w:val="endnote text"/>
    <w:basedOn w:val="Normal"/>
    <w:semiHidden/>
    <w:rsid w:val="00371CA5"/>
    <w:rPr>
      <w:sz w:val="20"/>
      <w:szCs w:val="20"/>
    </w:rPr>
  </w:style>
  <w:style w:type="paragraph" w:customStyle="1" w:styleId="oddheader">
    <w:name w:val="odd header"/>
    <w:aliases w:val="oh"/>
    <w:basedOn w:val="oddfooter"/>
    <w:rsid w:val="00371CA5"/>
  </w:style>
  <w:style w:type="paragraph" w:customStyle="1" w:styleId="oddfooter">
    <w:name w:val="odd footer"/>
    <w:aliases w:val="of"/>
    <w:basedOn w:val="Normal"/>
    <w:rsid w:val="00371CA5"/>
    <w:pPr>
      <w:jc w:val="right"/>
    </w:pPr>
    <w:rPr>
      <w:sz w:val="20"/>
      <w:szCs w:val="20"/>
    </w:rPr>
  </w:style>
  <w:style w:type="paragraph" w:customStyle="1" w:styleId="reference">
    <w:name w:val="reference"/>
    <w:aliases w:val="ref"/>
    <w:basedOn w:val="Normal"/>
    <w:rsid w:val="00371CA5"/>
    <w:pPr>
      <w:spacing w:after="360" w:line="360" w:lineRule="atLeast"/>
      <w:ind w:left="284" w:hanging="284"/>
      <w:jc w:val="both"/>
    </w:pPr>
    <w:rPr>
      <w:szCs w:val="20"/>
    </w:rPr>
  </w:style>
  <w:style w:type="paragraph" w:customStyle="1" w:styleId="tablelegend">
    <w:name w:val="table legend"/>
    <w:aliases w:val="tl"/>
    <w:basedOn w:val="Normal"/>
    <w:next w:val="Normal"/>
    <w:rsid w:val="00371CA5"/>
    <w:pPr>
      <w:keepNext/>
      <w:spacing w:after="200"/>
      <w:ind w:left="992" w:hanging="992"/>
      <w:jc w:val="both"/>
    </w:pPr>
    <w:rPr>
      <w:sz w:val="20"/>
      <w:szCs w:val="20"/>
    </w:rPr>
  </w:style>
  <w:style w:type="paragraph" w:customStyle="1" w:styleId="tabletext">
    <w:name w:val="table text"/>
    <w:aliases w:val="tt"/>
    <w:basedOn w:val="Normal"/>
    <w:rsid w:val="00371CA5"/>
    <w:rPr>
      <w:sz w:val="20"/>
      <w:szCs w:val="20"/>
    </w:rPr>
  </w:style>
  <w:style w:type="paragraph" w:customStyle="1" w:styleId="appendixnumber">
    <w:name w:val="appendix number"/>
    <w:aliases w:val="apn"/>
    <w:basedOn w:val="Normal"/>
    <w:next w:val="appendixtitle"/>
    <w:rsid w:val="002D6C36"/>
    <w:pPr>
      <w:spacing w:after="360" w:line="360" w:lineRule="atLeast"/>
      <w:jc w:val="right"/>
    </w:pPr>
    <w:rPr>
      <w:szCs w:val="20"/>
    </w:rPr>
  </w:style>
  <w:style w:type="paragraph" w:customStyle="1" w:styleId="appendixtitle">
    <w:name w:val="appendix title"/>
    <w:aliases w:val="apt"/>
    <w:basedOn w:val="Normal"/>
    <w:next w:val="paragraphtext"/>
    <w:rsid w:val="00565ABB"/>
    <w:pPr>
      <w:spacing w:after="840" w:line="360" w:lineRule="atLeast"/>
      <w:jc w:val="center"/>
    </w:pPr>
    <w:rPr>
      <w:b/>
      <w:szCs w:val="20"/>
    </w:rPr>
  </w:style>
  <w:style w:type="paragraph" w:customStyle="1" w:styleId="appendixsubtitle">
    <w:name w:val="appendix subtitle"/>
    <w:aliases w:val="apst"/>
    <w:basedOn w:val="Normal"/>
    <w:next w:val="paragraphtext"/>
    <w:rsid w:val="00371CA5"/>
    <w:pPr>
      <w:spacing w:after="720" w:line="360" w:lineRule="atLeast"/>
      <w:jc w:val="center"/>
    </w:pPr>
    <w:rPr>
      <w:szCs w:val="20"/>
    </w:rPr>
  </w:style>
  <w:style w:type="paragraph" w:customStyle="1" w:styleId="cpinfo">
    <w:name w:val="c/p info"/>
    <w:aliases w:val="cpi"/>
    <w:basedOn w:val="Normal"/>
    <w:rsid w:val="00371CA5"/>
    <w:pPr>
      <w:spacing w:line="360" w:lineRule="atLeast"/>
    </w:pPr>
    <w:rPr>
      <w:szCs w:val="20"/>
    </w:rPr>
  </w:style>
  <w:style w:type="paragraph" w:customStyle="1" w:styleId="cptitle">
    <w:name w:val="c/p title"/>
    <w:aliases w:val="cpt"/>
    <w:basedOn w:val="Normal"/>
    <w:next w:val="cpsubtitle"/>
    <w:rsid w:val="00390869"/>
    <w:pPr>
      <w:framePr w:wrap="around" w:hAnchor="margin" w:xAlign="center" w:yAlign="center"/>
      <w:spacing w:after="360" w:line="360" w:lineRule="atLeast"/>
      <w:jc w:val="center"/>
    </w:pPr>
    <w:rPr>
      <w:b/>
      <w:szCs w:val="20"/>
    </w:rPr>
  </w:style>
  <w:style w:type="paragraph" w:customStyle="1" w:styleId="cpsubtitle">
    <w:name w:val="c/p subtitle"/>
    <w:aliases w:val="cpst"/>
    <w:basedOn w:val="Normal"/>
    <w:rsid w:val="00371CA5"/>
    <w:pPr>
      <w:spacing w:line="360" w:lineRule="atLeast"/>
      <w:jc w:val="center"/>
    </w:pPr>
    <w:rPr>
      <w:szCs w:val="20"/>
    </w:rPr>
  </w:style>
  <w:style w:type="paragraph" w:customStyle="1" w:styleId="disclaimer">
    <w:name w:val="disclaimer"/>
    <w:aliases w:val="disc"/>
    <w:basedOn w:val="paragraphtext"/>
    <w:rsid w:val="00371CA5"/>
    <w:pPr>
      <w:framePr w:wrap="auto" w:hAnchor="text" w:yAlign="bottom"/>
      <w:tabs>
        <w:tab w:val="clear" w:pos="700"/>
      </w:tabs>
      <w:spacing w:before="120" w:after="0" w:line="240" w:lineRule="auto"/>
    </w:pPr>
    <w:rPr>
      <w:sz w:val="20"/>
    </w:rPr>
  </w:style>
  <w:style w:type="paragraph" w:styleId="Header">
    <w:name w:val="header"/>
    <w:basedOn w:val="Normal"/>
    <w:link w:val="HeaderChar"/>
    <w:rsid w:val="00371CA5"/>
    <w:rPr>
      <w:sz w:val="20"/>
      <w:szCs w:val="20"/>
    </w:rPr>
  </w:style>
  <w:style w:type="paragraph" w:customStyle="1" w:styleId="evenfooter">
    <w:name w:val="even footer"/>
    <w:aliases w:val="ef"/>
    <w:basedOn w:val="Normal"/>
    <w:rsid w:val="00371CA5"/>
    <w:rPr>
      <w:sz w:val="20"/>
      <w:szCs w:val="20"/>
    </w:rPr>
  </w:style>
  <w:style w:type="paragraph" w:styleId="BodyText">
    <w:name w:val="Body Text"/>
    <w:basedOn w:val="Normal"/>
    <w:rsid w:val="00371CA5"/>
    <w:pPr>
      <w:spacing w:after="120"/>
    </w:pPr>
  </w:style>
  <w:style w:type="paragraph" w:styleId="Footer">
    <w:name w:val="footer"/>
    <w:basedOn w:val="Normal"/>
    <w:link w:val="FooterChar"/>
    <w:uiPriority w:val="99"/>
    <w:rsid w:val="00371CA5"/>
    <w:rPr>
      <w:sz w:val="20"/>
    </w:rPr>
  </w:style>
  <w:style w:type="paragraph" w:styleId="BodyText3">
    <w:name w:val="Body Text 3"/>
    <w:basedOn w:val="Normal"/>
    <w:rsid w:val="00371CA5"/>
    <w:pPr>
      <w:spacing w:after="120"/>
    </w:pPr>
    <w:rPr>
      <w:sz w:val="16"/>
      <w:szCs w:val="16"/>
    </w:rPr>
  </w:style>
  <w:style w:type="paragraph" w:styleId="BodyTextIndent3">
    <w:name w:val="Body Text Indent 3"/>
    <w:basedOn w:val="Normal"/>
    <w:rsid w:val="00371CA5"/>
    <w:pPr>
      <w:spacing w:after="120"/>
      <w:ind w:left="283"/>
    </w:pPr>
    <w:rPr>
      <w:sz w:val="16"/>
      <w:szCs w:val="16"/>
    </w:rPr>
  </w:style>
  <w:style w:type="paragraph" w:styleId="TOC1">
    <w:name w:val="toc 1"/>
    <w:basedOn w:val="Normal"/>
    <w:next w:val="Normal"/>
    <w:semiHidden/>
    <w:rsid w:val="00371CA5"/>
    <w:pPr>
      <w:tabs>
        <w:tab w:val="left" w:leader="dot" w:pos="8363"/>
        <w:tab w:val="right" w:pos="8930"/>
      </w:tabs>
      <w:spacing w:before="240"/>
    </w:pPr>
    <w:rPr>
      <w:caps/>
    </w:rPr>
  </w:style>
  <w:style w:type="paragraph" w:styleId="TOC2">
    <w:name w:val="toc 2"/>
    <w:basedOn w:val="Normal"/>
    <w:next w:val="Normal"/>
    <w:semiHidden/>
    <w:rsid w:val="00371CA5"/>
    <w:pPr>
      <w:tabs>
        <w:tab w:val="right" w:leader="dot" w:pos="8363"/>
        <w:tab w:val="right" w:pos="8930"/>
      </w:tabs>
      <w:ind w:left="284"/>
    </w:pPr>
  </w:style>
  <w:style w:type="paragraph" w:styleId="TOC3">
    <w:name w:val="toc 3"/>
    <w:basedOn w:val="Normal"/>
    <w:next w:val="Normal"/>
    <w:semiHidden/>
    <w:rsid w:val="00371CA5"/>
    <w:pPr>
      <w:tabs>
        <w:tab w:val="left" w:leader="dot" w:pos="8363"/>
        <w:tab w:val="right" w:pos="8930"/>
      </w:tabs>
      <w:ind w:left="567"/>
    </w:pPr>
  </w:style>
  <w:style w:type="paragraph" w:styleId="TOC4">
    <w:name w:val="toc 4"/>
    <w:basedOn w:val="Normal"/>
    <w:next w:val="Normal"/>
    <w:semiHidden/>
    <w:rsid w:val="00371CA5"/>
    <w:pPr>
      <w:tabs>
        <w:tab w:val="right" w:leader="dot" w:pos="8363"/>
        <w:tab w:val="right" w:pos="8930"/>
      </w:tabs>
      <w:ind w:left="851"/>
    </w:pPr>
  </w:style>
  <w:style w:type="paragraph" w:styleId="TOC5">
    <w:name w:val="toc 5"/>
    <w:basedOn w:val="TOC4"/>
    <w:next w:val="Normal"/>
    <w:semiHidden/>
    <w:rsid w:val="00371CA5"/>
    <w:pPr>
      <w:ind w:left="1134"/>
    </w:pPr>
  </w:style>
  <w:style w:type="paragraph" w:styleId="TOC6">
    <w:name w:val="toc 6"/>
    <w:basedOn w:val="TOC5"/>
    <w:next w:val="Normal"/>
    <w:semiHidden/>
    <w:rsid w:val="00371CA5"/>
    <w:pPr>
      <w:ind w:left="1418"/>
    </w:pPr>
  </w:style>
  <w:style w:type="paragraph" w:styleId="TOC7">
    <w:name w:val="toc 7"/>
    <w:basedOn w:val="TOC6"/>
    <w:next w:val="Normal"/>
    <w:semiHidden/>
    <w:rsid w:val="00371CA5"/>
    <w:pPr>
      <w:ind w:left="1701"/>
    </w:pPr>
  </w:style>
  <w:style w:type="paragraph" w:styleId="TOC8">
    <w:name w:val="toc 8"/>
    <w:basedOn w:val="TOC7"/>
    <w:next w:val="Normal"/>
    <w:semiHidden/>
    <w:rsid w:val="00371CA5"/>
    <w:pPr>
      <w:ind w:left="1985"/>
    </w:pPr>
  </w:style>
  <w:style w:type="paragraph" w:styleId="TOC9">
    <w:name w:val="toc 9"/>
    <w:basedOn w:val="TOC8"/>
    <w:next w:val="Normal"/>
    <w:semiHidden/>
    <w:rsid w:val="00371CA5"/>
    <w:pPr>
      <w:tabs>
        <w:tab w:val="left" w:leader="dot" w:pos="8363"/>
      </w:tabs>
      <w:ind w:left="2268"/>
    </w:pPr>
  </w:style>
  <w:style w:type="character" w:styleId="PageNumber">
    <w:name w:val="page number"/>
    <w:aliases w:val="pn"/>
    <w:basedOn w:val="DefaultParagraphFont"/>
    <w:rsid w:val="00371CA5"/>
    <w:rPr>
      <w:rFonts w:ascii="Times New Roman" w:hAnsi="Times New Roman"/>
      <w:sz w:val="20"/>
    </w:rPr>
  </w:style>
  <w:style w:type="character" w:styleId="Hyperlink">
    <w:name w:val="Hyperlink"/>
    <w:basedOn w:val="DefaultParagraphFont"/>
    <w:rsid w:val="00371CA5"/>
    <w:rPr>
      <w:color w:val="0000FF"/>
      <w:u w:val="none"/>
    </w:rPr>
  </w:style>
  <w:style w:type="paragraph" w:customStyle="1" w:styleId="tablecolumnheading">
    <w:name w:val="table column heading"/>
    <w:aliases w:val="tch"/>
    <w:basedOn w:val="tabletext"/>
    <w:rsid w:val="00371CA5"/>
    <w:pPr>
      <w:widowControl w:val="0"/>
      <w:spacing w:before="60" w:after="60"/>
      <w:jc w:val="center"/>
    </w:pPr>
  </w:style>
  <w:style w:type="paragraph" w:customStyle="1" w:styleId="tablefootnote">
    <w:name w:val="table footnote"/>
    <w:aliases w:val="tf"/>
    <w:basedOn w:val="tabletext"/>
    <w:rsid w:val="00371CA5"/>
    <w:pPr>
      <w:ind w:left="284" w:hanging="284"/>
      <w:jc w:val="both"/>
    </w:pPr>
  </w:style>
  <w:style w:type="paragraph" w:customStyle="1" w:styleId="disclaimerseparator">
    <w:name w:val="disclaimer separator"/>
    <w:aliases w:val="ds"/>
    <w:basedOn w:val="Normal"/>
    <w:rsid w:val="00371CA5"/>
    <w:pPr>
      <w:tabs>
        <w:tab w:val="right" w:leader="underscore" w:pos="2880"/>
      </w:tabs>
    </w:pPr>
  </w:style>
  <w:style w:type="paragraph" w:customStyle="1" w:styleId="figurelegend">
    <w:name w:val="figure legend"/>
    <w:aliases w:val="fl"/>
    <w:basedOn w:val="tablelegend"/>
    <w:rsid w:val="00371CA5"/>
    <w:pPr>
      <w:keepNext w:val="0"/>
    </w:pPr>
  </w:style>
  <w:style w:type="paragraph" w:customStyle="1" w:styleId="evenheader">
    <w:name w:val="even header"/>
    <w:aliases w:val="eh"/>
    <w:basedOn w:val="Normal"/>
    <w:rsid w:val="00371CA5"/>
    <w:rPr>
      <w:sz w:val="20"/>
    </w:rPr>
  </w:style>
  <w:style w:type="paragraph" w:customStyle="1" w:styleId="bulletparagraph">
    <w:name w:val="bullet paragraph"/>
    <w:aliases w:val="bp"/>
    <w:basedOn w:val="paragraphtext"/>
    <w:rsid w:val="00371CA5"/>
    <w:pPr>
      <w:tabs>
        <w:tab w:val="clear" w:pos="700"/>
      </w:tabs>
      <w:ind w:left="993" w:hanging="284"/>
    </w:pPr>
  </w:style>
  <w:style w:type="character" w:customStyle="1" w:styleId="Heading3Char">
    <w:name w:val="Heading 3 Char"/>
    <w:aliases w:val="h3 Char"/>
    <w:basedOn w:val="DefaultParagraphFont"/>
    <w:link w:val="Heading3"/>
    <w:rsid w:val="00A51284"/>
    <w:rPr>
      <w:sz w:val="24"/>
      <w:lang w:val="fr-FR" w:eastAsia="en-US"/>
    </w:rPr>
  </w:style>
  <w:style w:type="paragraph" w:styleId="Caption">
    <w:name w:val="caption"/>
    <w:basedOn w:val="Normal"/>
    <w:next w:val="Normal"/>
    <w:semiHidden/>
    <w:unhideWhenUsed/>
    <w:qFormat/>
    <w:rsid w:val="006517D9"/>
    <w:pPr>
      <w:spacing w:after="200"/>
    </w:pPr>
    <w:rPr>
      <w:i/>
      <w:iCs/>
      <w:color w:val="1F497D" w:themeColor="text2"/>
      <w:sz w:val="18"/>
      <w:szCs w:val="18"/>
    </w:rPr>
  </w:style>
  <w:style w:type="paragraph" w:styleId="ListParagraph">
    <w:name w:val="List Paragraph"/>
    <w:basedOn w:val="Normal"/>
    <w:uiPriority w:val="34"/>
    <w:qFormat/>
    <w:rsid w:val="00AD3E29"/>
    <w:pPr>
      <w:spacing w:after="160" w:line="259" w:lineRule="auto"/>
      <w:ind w:left="720"/>
      <w:contextualSpacing/>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576ECE"/>
    <w:pPr>
      <w:widowControl w:val="0"/>
    </w:pPr>
    <w:rPr>
      <w:rFonts w:asciiTheme="minorHAnsi" w:eastAsiaTheme="minorHAnsi" w:hAnsiTheme="minorHAnsi" w:cstheme="minorBidi"/>
      <w:sz w:val="22"/>
      <w:szCs w:val="22"/>
    </w:rPr>
  </w:style>
  <w:style w:type="table" w:styleId="TableGrid">
    <w:name w:val="Table Grid"/>
    <w:basedOn w:val="TableNormal"/>
    <w:rsid w:val="00B4048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F2435"/>
    <w:rPr>
      <w:sz w:val="16"/>
      <w:szCs w:val="16"/>
    </w:rPr>
  </w:style>
  <w:style w:type="paragraph" w:styleId="CommentText">
    <w:name w:val="annotation text"/>
    <w:basedOn w:val="Normal"/>
    <w:link w:val="CommentTextChar"/>
    <w:semiHidden/>
    <w:unhideWhenUsed/>
    <w:rsid w:val="002F2435"/>
    <w:rPr>
      <w:sz w:val="20"/>
      <w:szCs w:val="20"/>
    </w:rPr>
  </w:style>
  <w:style w:type="character" w:customStyle="1" w:styleId="CommentTextChar">
    <w:name w:val="Comment Text Char"/>
    <w:basedOn w:val="DefaultParagraphFont"/>
    <w:link w:val="CommentText"/>
    <w:semiHidden/>
    <w:rsid w:val="002F2435"/>
    <w:rPr>
      <w:lang w:val="fr-FR" w:eastAsia="en-US"/>
    </w:rPr>
  </w:style>
  <w:style w:type="paragraph" w:styleId="CommentSubject">
    <w:name w:val="annotation subject"/>
    <w:basedOn w:val="CommentText"/>
    <w:next w:val="CommentText"/>
    <w:link w:val="CommentSubjectChar"/>
    <w:semiHidden/>
    <w:unhideWhenUsed/>
    <w:rsid w:val="002F2435"/>
    <w:rPr>
      <w:b/>
      <w:bCs/>
    </w:rPr>
  </w:style>
  <w:style w:type="character" w:customStyle="1" w:styleId="CommentSubjectChar">
    <w:name w:val="Comment Subject Char"/>
    <w:basedOn w:val="CommentTextChar"/>
    <w:link w:val="CommentSubject"/>
    <w:semiHidden/>
    <w:rsid w:val="002F2435"/>
    <w:rPr>
      <w:b/>
      <w:bCs/>
      <w:lang w:val="fr-FR" w:eastAsia="en-US"/>
    </w:rPr>
  </w:style>
  <w:style w:type="paragraph" w:styleId="BalloonText">
    <w:name w:val="Balloon Text"/>
    <w:basedOn w:val="Normal"/>
    <w:link w:val="BalloonTextChar"/>
    <w:semiHidden/>
    <w:unhideWhenUsed/>
    <w:rsid w:val="002F2435"/>
    <w:rPr>
      <w:rFonts w:ascii="Segoe UI" w:hAnsi="Segoe UI" w:cs="Segoe UI"/>
      <w:sz w:val="18"/>
      <w:szCs w:val="18"/>
    </w:rPr>
  </w:style>
  <w:style w:type="character" w:customStyle="1" w:styleId="BalloonTextChar">
    <w:name w:val="Balloon Text Char"/>
    <w:basedOn w:val="DefaultParagraphFont"/>
    <w:link w:val="BalloonText"/>
    <w:semiHidden/>
    <w:rsid w:val="002F2435"/>
    <w:rPr>
      <w:rFonts w:ascii="Segoe UI" w:hAnsi="Segoe UI" w:cs="Segoe UI"/>
      <w:sz w:val="18"/>
      <w:szCs w:val="18"/>
      <w:lang w:val="fr-FR" w:eastAsia="en-US"/>
    </w:rPr>
  </w:style>
  <w:style w:type="character" w:styleId="UnresolvedMention">
    <w:name w:val="Unresolved Mention"/>
    <w:basedOn w:val="DefaultParagraphFont"/>
    <w:uiPriority w:val="99"/>
    <w:semiHidden/>
    <w:unhideWhenUsed/>
    <w:rsid w:val="00365D05"/>
    <w:rPr>
      <w:color w:val="808080"/>
      <w:shd w:val="clear" w:color="auto" w:fill="E6E6E6"/>
    </w:rPr>
  </w:style>
  <w:style w:type="character" w:customStyle="1" w:styleId="HeaderChar">
    <w:name w:val="Header Char"/>
    <w:basedOn w:val="DefaultParagraphFont"/>
    <w:link w:val="Header"/>
    <w:rsid w:val="00EC18A1"/>
    <w:rPr>
      <w:lang w:val="fr-FR" w:eastAsia="en-US"/>
    </w:rPr>
  </w:style>
  <w:style w:type="character" w:customStyle="1" w:styleId="FooterChar">
    <w:name w:val="Footer Char"/>
    <w:basedOn w:val="DefaultParagraphFont"/>
    <w:link w:val="Footer"/>
    <w:uiPriority w:val="99"/>
    <w:rsid w:val="00603743"/>
    <w:rPr>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760679">
      <w:bodyDiv w:val="1"/>
      <w:marLeft w:val="0"/>
      <w:marRight w:val="0"/>
      <w:marTop w:val="0"/>
      <w:marBottom w:val="0"/>
      <w:divBdr>
        <w:top w:val="none" w:sz="0" w:space="0" w:color="auto"/>
        <w:left w:val="none" w:sz="0" w:space="0" w:color="auto"/>
        <w:bottom w:val="none" w:sz="0" w:space="0" w:color="auto"/>
        <w:right w:val="none" w:sz="0" w:space="0" w:color="auto"/>
      </w:divBdr>
    </w:div>
    <w:div w:id="838882789">
      <w:bodyDiv w:val="1"/>
      <w:marLeft w:val="0"/>
      <w:marRight w:val="0"/>
      <w:marTop w:val="0"/>
      <w:marBottom w:val="0"/>
      <w:divBdr>
        <w:top w:val="none" w:sz="0" w:space="0" w:color="auto"/>
        <w:left w:val="none" w:sz="0" w:space="0" w:color="auto"/>
        <w:bottom w:val="none" w:sz="0" w:space="0" w:color="auto"/>
        <w:right w:val="none" w:sz="0" w:space="0" w:color="auto"/>
      </w:divBdr>
    </w:div>
    <w:div w:id="1465346481">
      <w:bodyDiv w:val="1"/>
      <w:marLeft w:val="0"/>
      <w:marRight w:val="0"/>
      <w:marTop w:val="0"/>
      <w:marBottom w:val="0"/>
      <w:divBdr>
        <w:top w:val="none" w:sz="0" w:space="0" w:color="auto"/>
        <w:left w:val="none" w:sz="0" w:space="0" w:color="auto"/>
        <w:bottom w:val="none" w:sz="0" w:space="0" w:color="auto"/>
        <w:right w:val="none" w:sz="0" w:space="0" w:color="auto"/>
      </w:divBdr>
    </w:div>
    <w:div w:id="212476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8570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draft%20fsa%20r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BF8AB32E-B8B0-4675-9D38-295F24322CF1}">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draft fsa rep</Template>
  <TotalTime>3</TotalTime>
  <Pages>2</Pages>
  <Words>498</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 Forck</dc:creator>
  <cp:lastModifiedBy>Doro Forck</cp:lastModifiedBy>
  <cp:revision>7</cp:revision>
  <cp:lastPrinted>2004-06-02T06:55:00Z</cp:lastPrinted>
  <dcterms:created xsi:type="dcterms:W3CDTF">2018-10-19T00:53:00Z</dcterms:created>
  <dcterms:modified xsi:type="dcterms:W3CDTF">2018-11-12T02:20:00Z</dcterms:modified>
</cp:coreProperties>
</file>